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4A2245" w14:textId="77777777" w:rsidR="00857218" w:rsidRDefault="00000000">
      <w:pPr>
        <w:pStyle w:val="Title"/>
      </w:pPr>
      <w:r>
        <w:t>Sawgrass Wars – Deal Structure Options</w:t>
      </w:r>
    </w:p>
    <w:p w14:paraId="0B119DB7" w14:textId="77777777" w:rsidR="00857218" w:rsidRDefault="00000000">
      <w:r>
        <w:t>Below are</w:t>
      </w:r>
      <w:r w:rsidRPr="00BE786E">
        <w:rPr>
          <w:b/>
          <w:bCs/>
        </w:rPr>
        <w:t xml:space="preserve"> three</w:t>
      </w:r>
      <w:r>
        <w:t xml:space="preserve"> possible deal structures for Sawgrass Wars. Each protects the value of the IP while giving flexibility on how the transaction is structured. The goal is a win-win that allows production to move forward while ensuring the story’s worth is reflected.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57218" w14:paraId="493D37B9" w14:textId="77777777">
        <w:tc>
          <w:tcPr>
            <w:tcW w:w="2880" w:type="dxa"/>
          </w:tcPr>
          <w:p w14:paraId="3DDC377E" w14:textId="77777777" w:rsidR="00857218" w:rsidRPr="00A104B3" w:rsidRDefault="00000000">
            <w:pPr>
              <w:rPr>
                <w:b/>
                <w:bCs/>
                <w:u w:val="single"/>
              </w:rPr>
            </w:pPr>
            <w:r w:rsidRPr="00A104B3">
              <w:rPr>
                <w:b/>
                <w:bCs/>
                <w:u w:val="single"/>
              </w:rPr>
              <w:t>Outright Sale</w:t>
            </w:r>
          </w:p>
        </w:tc>
        <w:tc>
          <w:tcPr>
            <w:tcW w:w="2880" w:type="dxa"/>
          </w:tcPr>
          <w:p w14:paraId="4449B796" w14:textId="77777777" w:rsidR="00857218" w:rsidRPr="00A104B3" w:rsidRDefault="00000000">
            <w:pPr>
              <w:rPr>
                <w:b/>
                <w:bCs/>
                <w:u w:val="single"/>
              </w:rPr>
            </w:pPr>
            <w:r w:rsidRPr="00A104B3">
              <w:rPr>
                <w:b/>
                <w:bCs/>
                <w:u w:val="single"/>
              </w:rPr>
              <w:t>Option Agreement</w:t>
            </w:r>
          </w:p>
        </w:tc>
        <w:tc>
          <w:tcPr>
            <w:tcW w:w="2880" w:type="dxa"/>
          </w:tcPr>
          <w:p w14:paraId="5B14D506" w14:textId="77777777" w:rsidR="00857218" w:rsidRPr="00A104B3" w:rsidRDefault="00000000">
            <w:pPr>
              <w:rPr>
                <w:b/>
                <w:bCs/>
                <w:u w:val="single"/>
              </w:rPr>
            </w:pPr>
            <w:r w:rsidRPr="00A104B3">
              <w:rPr>
                <w:b/>
                <w:bCs/>
                <w:u w:val="single"/>
              </w:rPr>
              <w:t>Hybrid / Step Deal</w:t>
            </w:r>
          </w:p>
        </w:tc>
      </w:tr>
      <w:tr w:rsidR="00857218" w14:paraId="77042F95" w14:textId="77777777">
        <w:tc>
          <w:tcPr>
            <w:tcW w:w="2880" w:type="dxa"/>
          </w:tcPr>
          <w:p w14:paraId="3248270B" w14:textId="77777777" w:rsidR="009374D9" w:rsidRDefault="00000000">
            <w:r>
              <w:t>• One-time purchase of rights</w:t>
            </w:r>
          </w:p>
          <w:p w14:paraId="4C8F874D" w14:textId="07E689FB" w:rsidR="00857218" w:rsidRDefault="00000000">
            <w:r>
              <w:br/>
              <w:t>• Buyer owns all rights going forward</w:t>
            </w:r>
          </w:p>
        </w:tc>
        <w:tc>
          <w:tcPr>
            <w:tcW w:w="2880" w:type="dxa"/>
          </w:tcPr>
          <w:p w14:paraId="6E524A32" w14:textId="6EEC72FE" w:rsidR="009374D9" w:rsidRDefault="00000000">
            <w:r>
              <w:t>• ~</w:t>
            </w:r>
            <w:r w:rsidR="00536517">
              <w:t>2</w:t>
            </w:r>
            <w:r>
              <w:t>0% upfront as option fee</w:t>
            </w:r>
          </w:p>
          <w:p w14:paraId="39467FAC" w14:textId="20DCFF3E" w:rsidR="00857218" w:rsidRDefault="00000000">
            <w:r>
              <w:br/>
              <w:t>• Right to purchase within</w:t>
            </w:r>
            <w:r w:rsidR="005D02AC">
              <w:t xml:space="preserve"> </w:t>
            </w:r>
            <w:r w:rsidR="00536517">
              <w:t>6</w:t>
            </w:r>
            <w:r w:rsidR="005D02AC">
              <w:t>-</w:t>
            </w:r>
            <w:r w:rsidR="00536517">
              <w:t>9</w:t>
            </w:r>
            <w:r>
              <w:t xml:space="preserve"> months</w:t>
            </w:r>
          </w:p>
        </w:tc>
        <w:tc>
          <w:tcPr>
            <w:tcW w:w="2880" w:type="dxa"/>
          </w:tcPr>
          <w:p w14:paraId="609CB622" w14:textId="3B69BC7C" w:rsidR="00857218" w:rsidRDefault="00000000">
            <w:r>
              <w:t xml:space="preserve">• </w:t>
            </w:r>
            <w:r w:rsidR="00A104B3">
              <w:t>U</w:t>
            </w:r>
            <w:r>
              <w:t>pfront fee</w:t>
            </w:r>
            <w:r>
              <w:br/>
              <w:t>• Balance due upon greenlight or production start</w:t>
            </w:r>
          </w:p>
        </w:tc>
      </w:tr>
      <w:tr w:rsidR="00857218" w14:paraId="6B530712" w14:textId="77777777">
        <w:tc>
          <w:tcPr>
            <w:tcW w:w="2880" w:type="dxa"/>
          </w:tcPr>
          <w:p w14:paraId="76A26348" w14:textId="0EFF50ED" w:rsidR="00857218" w:rsidRDefault="00000000">
            <w:r>
              <w:t xml:space="preserve">• </w:t>
            </w:r>
            <w:r w:rsidR="00536517">
              <w:t>$850</w:t>
            </w:r>
            <w:r>
              <w:t>k total</w:t>
            </w:r>
          </w:p>
        </w:tc>
        <w:tc>
          <w:tcPr>
            <w:tcW w:w="2880" w:type="dxa"/>
          </w:tcPr>
          <w:p w14:paraId="4EC7C09C" w14:textId="59A30302" w:rsidR="00857218" w:rsidRDefault="00000000">
            <w:r>
              <w:t>• $</w:t>
            </w:r>
            <w:r w:rsidR="00536517">
              <w:t>170</w:t>
            </w:r>
            <w:r>
              <w:t>k upfront (non-refundable)</w:t>
            </w:r>
            <w:r>
              <w:br/>
              <w:t>• $</w:t>
            </w:r>
            <w:r w:rsidR="00536517">
              <w:t>680</w:t>
            </w:r>
            <w:r>
              <w:t>k if exercised</w:t>
            </w:r>
          </w:p>
        </w:tc>
        <w:tc>
          <w:tcPr>
            <w:tcW w:w="2880" w:type="dxa"/>
          </w:tcPr>
          <w:p w14:paraId="6034F976" w14:textId="370286BB" w:rsidR="00857218" w:rsidRDefault="00000000">
            <w:r>
              <w:t xml:space="preserve">• </w:t>
            </w:r>
            <w:r w:rsidR="00536517">
              <w:t>3</w:t>
            </w:r>
            <w:r w:rsidR="0091175D">
              <w:t>9</w:t>
            </w:r>
            <w:r w:rsidR="00536517">
              <w:t>0</w:t>
            </w:r>
            <w:r>
              <w:t>k upfront</w:t>
            </w:r>
            <w:r>
              <w:br/>
              <w:t>• $</w:t>
            </w:r>
            <w:r w:rsidR="00536517">
              <w:t>500</w:t>
            </w:r>
            <w:r>
              <w:t>k</w:t>
            </w:r>
            <w:r w:rsidR="00A104B3">
              <w:t xml:space="preserve"> </w:t>
            </w:r>
            <w:r>
              <w:t>on greenlight</w:t>
            </w:r>
          </w:p>
        </w:tc>
      </w:tr>
      <w:tr w:rsidR="00857218" w14:paraId="571BB55A" w14:textId="77777777">
        <w:tc>
          <w:tcPr>
            <w:tcW w:w="2880" w:type="dxa"/>
          </w:tcPr>
          <w:p w14:paraId="6B432A42" w14:textId="33AB60F3" w:rsidR="00857218" w:rsidRDefault="00000000">
            <w:r>
              <w:t>• Clean and simple</w:t>
            </w:r>
            <w:r>
              <w:br/>
              <w:t>• Immediate payout</w:t>
            </w:r>
          </w:p>
        </w:tc>
        <w:tc>
          <w:tcPr>
            <w:tcW w:w="2880" w:type="dxa"/>
          </w:tcPr>
          <w:p w14:paraId="0AB91566" w14:textId="77777777" w:rsidR="00857218" w:rsidRDefault="00000000">
            <w:r>
              <w:t>• Lower upfront exposure for buyer</w:t>
            </w:r>
            <w:r>
              <w:br/>
              <w:t>• Keeps valuation intact</w:t>
            </w:r>
          </w:p>
        </w:tc>
        <w:tc>
          <w:tcPr>
            <w:tcW w:w="2880" w:type="dxa"/>
          </w:tcPr>
          <w:p w14:paraId="7976A16C" w14:textId="6C4F571A" w:rsidR="00857218" w:rsidRDefault="00000000">
            <w:r>
              <w:br/>
              <w:t>• Protects upside</w:t>
            </w:r>
          </w:p>
        </w:tc>
      </w:tr>
      <w:tr w:rsidR="00857218" w14:paraId="3B11430C" w14:textId="77777777">
        <w:tc>
          <w:tcPr>
            <w:tcW w:w="2880" w:type="dxa"/>
          </w:tcPr>
          <w:p w14:paraId="5D0926F8" w14:textId="68EA061C" w:rsidR="00857218" w:rsidRDefault="00000000">
            <w:r>
              <w:t>• Seller loses control</w:t>
            </w:r>
            <w:r>
              <w:br/>
            </w:r>
          </w:p>
        </w:tc>
        <w:tc>
          <w:tcPr>
            <w:tcW w:w="2880" w:type="dxa"/>
          </w:tcPr>
          <w:p w14:paraId="4328D9CD" w14:textId="77777777" w:rsidR="00857218" w:rsidRDefault="00000000">
            <w:r>
              <w:t>• If option not exercised, seller only keeps upfront fee</w:t>
            </w:r>
          </w:p>
        </w:tc>
        <w:tc>
          <w:tcPr>
            <w:tcW w:w="2880" w:type="dxa"/>
          </w:tcPr>
          <w:p w14:paraId="113861EC" w14:textId="3DDA2B96" w:rsidR="00857218" w:rsidRDefault="00857218"/>
        </w:tc>
      </w:tr>
    </w:tbl>
    <w:p w14:paraId="2045F290" w14:textId="77777777" w:rsidR="00857218" w:rsidRDefault="00000000">
      <w:r>
        <w:t>All numbers are flexible within reason, but the overall valuation of Sawgrass Wars reflects its market worth. These models offer pathways to move forward depending on budget and risk appetite.</w:t>
      </w:r>
    </w:p>
    <w:p w14:paraId="4825AF98" w14:textId="22BC2D68" w:rsidR="00A104B3" w:rsidRDefault="00A104B3">
      <w:pPr>
        <w:rPr>
          <w:color w:val="000000"/>
        </w:rPr>
      </w:pPr>
      <w:r w:rsidRPr="00A104B3">
        <w:rPr>
          <w:color w:val="000000"/>
        </w:rPr>
        <w:t>I’m flexible on structure and open to adjustments, but I’d like to make sure the core elements are protected —</w:t>
      </w:r>
      <w:r w:rsidRPr="00A104B3">
        <w:rPr>
          <w:rStyle w:val="apple-converted-space"/>
          <w:color w:val="000000"/>
        </w:rPr>
        <w:t> </w:t>
      </w:r>
      <w:r w:rsidRPr="00A104B3">
        <w:rPr>
          <w:rStyle w:val="Strong"/>
          <w:color w:val="000000"/>
        </w:rPr>
        <w:t>“Created by Kurt Weichert”</w:t>
      </w:r>
      <w:r w:rsidRPr="00A104B3">
        <w:rPr>
          <w:rStyle w:val="apple-converted-space"/>
          <w:color w:val="000000"/>
        </w:rPr>
        <w:t> </w:t>
      </w:r>
      <w:r w:rsidRPr="00A104B3">
        <w:rPr>
          <w:color w:val="000000"/>
        </w:rPr>
        <w:t>credit and</w:t>
      </w:r>
      <w:r>
        <w:rPr>
          <w:color w:val="000000"/>
        </w:rPr>
        <w:t xml:space="preserve"> I am</w:t>
      </w:r>
      <w:r w:rsidRPr="00A104B3">
        <w:rPr>
          <w:color w:val="000000"/>
        </w:rPr>
        <w:t xml:space="preserve"> retaining</w:t>
      </w:r>
      <w:r w:rsidRPr="00A104B3">
        <w:rPr>
          <w:rStyle w:val="apple-converted-space"/>
          <w:color w:val="000000"/>
        </w:rPr>
        <w:t> </w:t>
      </w:r>
      <w:r w:rsidRPr="00A104B3">
        <w:rPr>
          <w:rStyle w:val="Strong"/>
          <w:color w:val="000000"/>
        </w:rPr>
        <w:t>book publishing and merchandise rights</w:t>
      </w:r>
      <w:r w:rsidRPr="00A104B3">
        <w:rPr>
          <w:color w:val="000000"/>
        </w:rPr>
        <w:t>.</w:t>
      </w:r>
    </w:p>
    <w:p w14:paraId="128E2F29" w14:textId="77777777" w:rsidR="00A104B3" w:rsidRDefault="00A104B3">
      <w:pPr>
        <w:rPr>
          <w:color w:val="000000"/>
        </w:rPr>
      </w:pPr>
    </w:p>
    <w:p w14:paraId="56BE5FAD" w14:textId="665E15F0" w:rsidR="00A104B3" w:rsidRDefault="00536517">
      <w:pPr>
        <w:rPr>
          <w:color w:val="000000"/>
        </w:rPr>
      </w:pPr>
      <w:r>
        <w:rPr>
          <w:color w:val="000000"/>
        </w:rPr>
        <w:t>August 10th</w:t>
      </w:r>
      <w:r w:rsidR="00A104B3">
        <w:rPr>
          <w:color w:val="000000"/>
        </w:rPr>
        <w:t>, 202</w:t>
      </w:r>
      <w:r>
        <w:rPr>
          <w:color w:val="000000"/>
        </w:rPr>
        <w:t>6</w:t>
      </w:r>
    </w:p>
    <w:p w14:paraId="3412CADB" w14:textId="5139474B" w:rsidR="00A104B3" w:rsidRDefault="00A104B3">
      <w:pPr>
        <w:rPr>
          <w:color w:val="000000"/>
        </w:rPr>
      </w:pPr>
      <w:r>
        <w:rPr>
          <w:color w:val="000000"/>
        </w:rPr>
        <w:t>Kurt Weichert</w:t>
      </w:r>
    </w:p>
    <w:p w14:paraId="0F0A02DB" w14:textId="677A4A27" w:rsidR="00A104B3" w:rsidRDefault="00536517">
      <w:pPr>
        <w:rPr>
          <w:color w:val="000000"/>
        </w:rPr>
      </w:pPr>
      <w:hyperlink r:id="rId6" w:history="1">
        <w:r w:rsidRPr="005D7F7F">
          <w:rPr>
            <w:rStyle w:val="Hyperlink"/>
          </w:rPr>
          <w:t>Kurtw423@gmail.com</w:t>
        </w:r>
      </w:hyperlink>
    </w:p>
    <w:p w14:paraId="04990750" w14:textId="5103A35F" w:rsidR="00536517" w:rsidRPr="00A104B3" w:rsidRDefault="00536517">
      <w:r>
        <w:rPr>
          <w:color w:val="000000"/>
        </w:rPr>
        <w:t>(239) 810-9356</w:t>
      </w:r>
    </w:p>
    <w:sectPr w:rsidR="00536517" w:rsidRPr="00A104B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41967">
    <w:abstractNumId w:val="8"/>
  </w:num>
  <w:num w:numId="2" w16cid:durableId="651524894">
    <w:abstractNumId w:val="6"/>
  </w:num>
  <w:num w:numId="3" w16cid:durableId="1549685675">
    <w:abstractNumId w:val="5"/>
  </w:num>
  <w:num w:numId="4" w16cid:durableId="1823157757">
    <w:abstractNumId w:val="4"/>
  </w:num>
  <w:num w:numId="5" w16cid:durableId="878588336">
    <w:abstractNumId w:val="7"/>
  </w:num>
  <w:num w:numId="6" w16cid:durableId="1650787818">
    <w:abstractNumId w:val="3"/>
  </w:num>
  <w:num w:numId="7" w16cid:durableId="832110833">
    <w:abstractNumId w:val="2"/>
  </w:num>
  <w:num w:numId="8" w16cid:durableId="889927347">
    <w:abstractNumId w:val="1"/>
  </w:num>
  <w:num w:numId="9" w16cid:durableId="124683664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F18"/>
    <w:rsid w:val="0006063C"/>
    <w:rsid w:val="0015074B"/>
    <w:rsid w:val="0029639D"/>
    <w:rsid w:val="00326F90"/>
    <w:rsid w:val="00536517"/>
    <w:rsid w:val="005D02AC"/>
    <w:rsid w:val="00857218"/>
    <w:rsid w:val="00872E81"/>
    <w:rsid w:val="0091175D"/>
    <w:rsid w:val="009374D9"/>
    <w:rsid w:val="00A104B3"/>
    <w:rsid w:val="00A513E4"/>
    <w:rsid w:val="00AA1D8D"/>
    <w:rsid w:val="00AF6839"/>
    <w:rsid w:val="00B47730"/>
    <w:rsid w:val="00B7766D"/>
    <w:rsid w:val="00BE786E"/>
    <w:rsid w:val="00CB0664"/>
    <w:rsid w:val="00CF052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0013EF"/>
  <w14:defaultImageDpi w14:val="300"/>
  <w15:docId w15:val="{E93280F0-2678-3E4A-BA4F-747BFF1F3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DefaultParagraphFont"/>
    <w:rsid w:val="00A104B3"/>
  </w:style>
  <w:style w:type="character" w:styleId="Hyperlink">
    <w:name w:val="Hyperlink"/>
    <w:basedOn w:val="DefaultParagraphFont"/>
    <w:uiPriority w:val="99"/>
    <w:unhideWhenUsed/>
    <w:rsid w:val="005365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6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rtw42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1162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Kurt Weichert</cp:lastModifiedBy>
  <cp:revision>3</cp:revision>
  <cp:lastPrinted>2026-08-08T05:15:00Z</cp:lastPrinted>
  <dcterms:created xsi:type="dcterms:W3CDTF">2026-08-08T05:12:00Z</dcterms:created>
  <dcterms:modified xsi:type="dcterms:W3CDTF">2026-08-08T12:46:00Z</dcterms:modified>
  <cp:category/>
</cp:coreProperties>
</file>